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1A" w:rsidRDefault="0099761A" w:rsidP="0099761A">
      <w:pPr>
        <w:spacing w:after="0"/>
        <w:rPr>
          <w:rFonts w:ascii="Arial" w:hAnsi="Arial" w:cs="Arial"/>
          <w:b/>
          <w:sz w:val="32"/>
          <w:szCs w:val="32"/>
        </w:rPr>
      </w:pPr>
      <w:r w:rsidRPr="0099761A">
        <w:rPr>
          <w:noProof/>
        </w:rPr>
        <w:drawing>
          <wp:inline distT="0" distB="0" distL="0" distR="0">
            <wp:extent cx="842010" cy="772827"/>
            <wp:effectExtent l="133350" t="114300" r="339090" b="293973"/>
            <wp:docPr id="4" name="Picture 1" descr="NDEMLogo.JPG"/>
            <wp:cNvGraphicFramePr/>
            <a:graphic xmlns:a="http://schemas.openxmlformats.org/drawingml/2006/main">
              <a:graphicData uri="http://schemas.openxmlformats.org/drawingml/2006/picture">
                <pic:pic xmlns:pic="http://schemas.openxmlformats.org/drawingml/2006/picture">
                  <pic:nvPicPr>
                    <pic:cNvPr id="10" name="Picture 9" descr="NDEMLogo.JPG"/>
                    <pic:cNvPicPr>
                      <a:picLocks noChangeAspect="1"/>
                    </pic:cNvPicPr>
                  </pic:nvPicPr>
                  <pic:blipFill>
                    <a:blip r:embed="rId5" cstate="print">
                      <a:clrChange>
                        <a:clrFrom>
                          <a:srgbClr val="FFFFFF"/>
                        </a:clrFrom>
                        <a:clrTo>
                          <a:srgbClr val="FFFFFF">
                            <a:alpha val="0"/>
                          </a:srgbClr>
                        </a:clrTo>
                      </a:clrChange>
                    </a:blip>
                    <a:stretch>
                      <a:fillRect/>
                    </a:stretch>
                  </pic:blipFill>
                  <pic:spPr>
                    <a:xfrm>
                      <a:off x="0" y="0"/>
                      <a:ext cx="838516" cy="769620"/>
                    </a:xfrm>
                    <a:prstGeom prst="rect">
                      <a:avLst/>
                    </a:prstGeom>
                    <a:ln>
                      <a:noFill/>
                    </a:ln>
                    <a:effectLst>
                      <a:outerShdw blurRad="292100" dist="139700" dir="2700000" algn="tl" rotWithShape="0">
                        <a:srgbClr val="333333">
                          <a:alpha val="65000"/>
                        </a:srgbClr>
                      </a:outerShdw>
                    </a:effectLst>
                  </pic:spPr>
                </pic:pic>
              </a:graphicData>
            </a:graphic>
          </wp:inline>
        </w:drawing>
      </w:r>
      <w:r w:rsidRPr="0099761A">
        <w:rPr>
          <w:rFonts w:ascii="Arial" w:hAnsi="Arial" w:cs="Arial"/>
          <w:b/>
          <w:sz w:val="32"/>
          <w:szCs w:val="32"/>
        </w:rPr>
        <w:t xml:space="preserve"> </w:t>
      </w:r>
      <w:r>
        <w:rPr>
          <w:rFonts w:ascii="Arial" w:hAnsi="Arial" w:cs="Arial"/>
          <w:b/>
          <w:sz w:val="32"/>
          <w:szCs w:val="32"/>
        </w:rPr>
        <w:t xml:space="preserve">     DEPT. OF PUBLIC SAFETY</w:t>
      </w:r>
    </w:p>
    <w:p w:rsidR="0099761A" w:rsidRDefault="0099761A" w:rsidP="0099761A">
      <w:pPr>
        <w:spacing w:after="0"/>
        <w:jc w:val="center"/>
        <w:rPr>
          <w:rFonts w:ascii="Arial" w:hAnsi="Arial" w:cs="Arial"/>
          <w:b/>
          <w:sz w:val="32"/>
          <w:szCs w:val="32"/>
        </w:rPr>
      </w:pPr>
      <w:r>
        <w:rPr>
          <w:rFonts w:ascii="Arial" w:hAnsi="Arial" w:cs="Arial"/>
          <w:b/>
          <w:sz w:val="32"/>
          <w:szCs w:val="32"/>
        </w:rPr>
        <w:t>DIVISION OF EMERGENCY MANAGEMENT</w:t>
      </w:r>
    </w:p>
    <w:p w:rsidR="0099761A" w:rsidRDefault="0099761A" w:rsidP="0099761A">
      <w:pPr>
        <w:spacing w:after="0"/>
        <w:jc w:val="center"/>
        <w:rPr>
          <w:rFonts w:ascii="Arial" w:hAnsi="Arial" w:cs="Arial"/>
          <w:b/>
          <w:sz w:val="32"/>
          <w:szCs w:val="32"/>
        </w:rPr>
      </w:pPr>
      <w:r>
        <w:rPr>
          <w:rFonts w:ascii="Arial" w:hAnsi="Arial" w:cs="Arial"/>
          <w:b/>
          <w:sz w:val="32"/>
          <w:szCs w:val="32"/>
        </w:rPr>
        <w:t xml:space="preserve"> WORKSHOP</w:t>
      </w:r>
      <w:r w:rsidR="004247F6">
        <w:rPr>
          <w:rFonts w:ascii="Arial" w:hAnsi="Arial" w:cs="Arial"/>
          <w:b/>
          <w:sz w:val="32"/>
          <w:szCs w:val="32"/>
        </w:rPr>
        <w:t xml:space="preserve"> TO SOLICIT COMMENTS ON REGULATORY ADOPTION</w:t>
      </w:r>
    </w:p>
    <w:p w:rsidR="0099761A" w:rsidRDefault="0099761A" w:rsidP="0099761A">
      <w:pPr>
        <w:spacing w:after="0"/>
        <w:jc w:val="center"/>
        <w:rPr>
          <w:rFonts w:ascii="Arial" w:hAnsi="Arial" w:cs="Arial"/>
          <w:b/>
          <w:sz w:val="28"/>
          <w:szCs w:val="28"/>
        </w:rPr>
      </w:pPr>
      <w:r w:rsidRPr="000A649D">
        <w:rPr>
          <w:rFonts w:ascii="Arial" w:hAnsi="Arial" w:cs="Arial"/>
          <w:b/>
          <w:sz w:val="28"/>
          <w:szCs w:val="28"/>
        </w:rPr>
        <w:t>MINUTES</w:t>
      </w:r>
    </w:p>
    <w:p w:rsidR="003B4F33" w:rsidRDefault="003B4F33"/>
    <w:tbl>
      <w:tblPr>
        <w:tblStyle w:val="TableGrid"/>
        <w:tblW w:w="0" w:type="auto"/>
        <w:tblLook w:val="04A0"/>
      </w:tblPr>
      <w:tblGrid>
        <w:gridCol w:w="3192"/>
        <w:gridCol w:w="1596"/>
        <w:gridCol w:w="4788"/>
      </w:tblGrid>
      <w:tr w:rsidR="0099761A" w:rsidTr="00F8413F">
        <w:tc>
          <w:tcPr>
            <w:tcW w:w="3192" w:type="dxa"/>
          </w:tcPr>
          <w:p w:rsidR="0099761A" w:rsidRDefault="0099761A" w:rsidP="00F8413F">
            <w:pPr>
              <w:rPr>
                <w:rFonts w:ascii="Arial" w:hAnsi="Arial" w:cs="Arial"/>
                <w:b/>
                <w:sz w:val="24"/>
                <w:szCs w:val="24"/>
              </w:rPr>
            </w:pPr>
            <w:r>
              <w:rPr>
                <w:rFonts w:ascii="Arial" w:hAnsi="Arial" w:cs="Arial"/>
                <w:b/>
                <w:sz w:val="24"/>
                <w:szCs w:val="24"/>
              </w:rPr>
              <w:t>Attendance</w:t>
            </w:r>
          </w:p>
        </w:tc>
        <w:tc>
          <w:tcPr>
            <w:tcW w:w="1596" w:type="dxa"/>
          </w:tcPr>
          <w:p w:rsidR="0099761A" w:rsidRDefault="0099761A" w:rsidP="00F8413F">
            <w:pPr>
              <w:rPr>
                <w:rFonts w:ascii="Arial" w:hAnsi="Arial" w:cs="Arial"/>
                <w:b/>
                <w:sz w:val="24"/>
                <w:szCs w:val="24"/>
              </w:rPr>
            </w:pPr>
            <w:r>
              <w:rPr>
                <w:rFonts w:ascii="Arial" w:hAnsi="Arial" w:cs="Arial"/>
                <w:b/>
                <w:sz w:val="24"/>
                <w:szCs w:val="24"/>
              </w:rPr>
              <w:t>Date</w:t>
            </w:r>
          </w:p>
        </w:tc>
        <w:tc>
          <w:tcPr>
            <w:tcW w:w="4788" w:type="dxa"/>
          </w:tcPr>
          <w:p w:rsidR="0099761A" w:rsidRDefault="004247F6" w:rsidP="00F8413F">
            <w:pPr>
              <w:rPr>
                <w:rFonts w:ascii="Arial" w:hAnsi="Arial" w:cs="Arial"/>
                <w:b/>
                <w:sz w:val="24"/>
                <w:szCs w:val="24"/>
              </w:rPr>
            </w:pPr>
            <w:r>
              <w:rPr>
                <w:rFonts w:ascii="Arial" w:hAnsi="Arial" w:cs="Arial"/>
                <w:b/>
                <w:sz w:val="24"/>
                <w:szCs w:val="24"/>
              </w:rPr>
              <w:t>March 7, 2016</w:t>
            </w:r>
          </w:p>
        </w:tc>
      </w:tr>
      <w:tr w:rsidR="0099761A" w:rsidTr="00F8413F">
        <w:tc>
          <w:tcPr>
            <w:tcW w:w="3192" w:type="dxa"/>
            <w:vMerge w:val="restart"/>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Time</w:t>
            </w:r>
          </w:p>
        </w:tc>
        <w:tc>
          <w:tcPr>
            <w:tcW w:w="4788" w:type="dxa"/>
          </w:tcPr>
          <w:p w:rsidR="0099761A" w:rsidRDefault="0099761A" w:rsidP="00F8413F">
            <w:pPr>
              <w:rPr>
                <w:rFonts w:ascii="Arial" w:hAnsi="Arial" w:cs="Arial"/>
                <w:b/>
                <w:sz w:val="24"/>
                <w:szCs w:val="24"/>
              </w:rPr>
            </w:pPr>
            <w:r>
              <w:rPr>
                <w:rFonts w:ascii="Arial" w:hAnsi="Arial" w:cs="Arial"/>
                <w:b/>
                <w:sz w:val="24"/>
                <w:szCs w:val="24"/>
              </w:rPr>
              <w:t>1</w:t>
            </w:r>
            <w:r w:rsidR="004247F6">
              <w:rPr>
                <w:rFonts w:ascii="Arial" w:hAnsi="Arial" w:cs="Arial"/>
                <w:b/>
                <w:sz w:val="24"/>
                <w:szCs w:val="24"/>
              </w:rPr>
              <w:t>:00 PM</w:t>
            </w:r>
          </w:p>
        </w:tc>
      </w:tr>
      <w:tr w:rsidR="0099761A" w:rsidTr="00F8413F">
        <w:tc>
          <w:tcPr>
            <w:tcW w:w="3192" w:type="dxa"/>
            <w:vMerge/>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Location</w:t>
            </w:r>
          </w:p>
        </w:tc>
        <w:tc>
          <w:tcPr>
            <w:tcW w:w="4788" w:type="dxa"/>
          </w:tcPr>
          <w:p w:rsidR="0099761A" w:rsidRDefault="0044495D" w:rsidP="00F8413F">
            <w:pPr>
              <w:rPr>
                <w:rFonts w:ascii="Arial" w:hAnsi="Arial" w:cs="Arial"/>
                <w:b/>
                <w:sz w:val="24"/>
                <w:szCs w:val="24"/>
              </w:rPr>
            </w:pPr>
            <w:r>
              <w:rPr>
                <w:rFonts w:ascii="Arial" w:hAnsi="Arial" w:cs="Arial"/>
                <w:b/>
                <w:sz w:val="24"/>
                <w:szCs w:val="24"/>
              </w:rPr>
              <w:t>Legislative Counsel Bureau</w:t>
            </w:r>
          </w:p>
          <w:p w:rsidR="0044495D" w:rsidRDefault="0044495D" w:rsidP="00F8413F">
            <w:pPr>
              <w:rPr>
                <w:rFonts w:ascii="Arial" w:hAnsi="Arial" w:cs="Arial"/>
                <w:b/>
                <w:sz w:val="24"/>
                <w:szCs w:val="24"/>
              </w:rPr>
            </w:pPr>
            <w:r>
              <w:rPr>
                <w:rFonts w:ascii="Arial" w:hAnsi="Arial" w:cs="Arial"/>
                <w:b/>
                <w:sz w:val="24"/>
                <w:szCs w:val="24"/>
              </w:rPr>
              <w:t>Legislative Building, Room 3138</w:t>
            </w:r>
          </w:p>
          <w:p w:rsidR="0044495D" w:rsidRDefault="0044495D" w:rsidP="00F8413F">
            <w:pPr>
              <w:rPr>
                <w:rFonts w:ascii="Arial" w:hAnsi="Arial" w:cs="Arial"/>
                <w:b/>
                <w:sz w:val="24"/>
                <w:szCs w:val="24"/>
              </w:rPr>
            </w:pPr>
            <w:r>
              <w:rPr>
                <w:rFonts w:ascii="Arial" w:hAnsi="Arial" w:cs="Arial"/>
                <w:b/>
                <w:sz w:val="24"/>
                <w:szCs w:val="24"/>
              </w:rPr>
              <w:t>401 S. Carson St.</w:t>
            </w:r>
          </w:p>
          <w:p w:rsidR="0044495D" w:rsidRDefault="0044495D" w:rsidP="00F8413F">
            <w:pPr>
              <w:rPr>
                <w:rFonts w:ascii="Arial" w:hAnsi="Arial" w:cs="Arial"/>
                <w:b/>
                <w:sz w:val="24"/>
                <w:szCs w:val="24"/>
              </w:rPr>
            </w:pPr>
            <w:r>
              <w:rPr>
                <w:rFonts w:ascii="Arial" w:hAnsi="Arial" w:cs="Arial"/>
                <w:b/>
                <w:sz w:val="24"/>
                <w:szCs w:val="24"/>
              </w:rPr>
              <w:t>Carson City, NV 89711</w:t>
            </w:r>
          </w:p>
        </w:tc>
      </w:tr>
      <w:tr w:rsidR="0099761A" w:rsidTr="00F8413F">
        <w:tc>
          <w:tcPr>
            <w:tcW w:w="3192" w:type="dxa"/>
            <w:vMerge/>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 xml:space="preserve">Method </w:t>
            </w:r>
          </w:p>
        </w:tc>
        <w:tc>
          <w:tcPr>
            <w:tcW w:w="4788" w:type="dxa"/>
          </w:tcPr>
          <w:p w:rsidR="00371F3A" w:rsidRDefault="0099761A" w:rsidP="00371F3A">
            <w:pPr>
              <w:rPr>
                <w:rFonts w:ascii="Arial" w:hAnsi="Arial" w:cs="Arial"/>
                <w:b/>
                <w:sz w:val="24"/>
                <w:szCs w:val="24"/>
              </w:rPr>
            </w:pPr>
            <w:r>
              <w:rPr>
                <w:rFonts w:ascii="Arial" w:hAnsi="Arial" w:cs="Arial"/>
                <w:b/>
                <w:sz w:val="24"/>
                <w:szCs w:val="24"/>
              </w:rPr>
              <w:t>Record/Live Stream</w:t>
            </w:r>
          </w:p>
          <w:p w:rsidR="00371F3A" w:rsidRDefault="00371F3A" w:rsidP="00371F3A">
            <w:pPr>
              <w:rPr>
                <w:rFonts w:ascii="Arial" w:hAnsi="Arial" w:cs="Arial"/>
                <w:b/>
                <w:sz w:val="24"/>
                <w:szCs w:val="24"/>
              </w:rPr>
            </w:pPr>
            <w:r>
              <w:rPr>
                <w:rFonts w:ascii="Arial" w:hAnsi="Arial" w:cs="Arial"/>
                <w:b/>
                <w:sz w:val="24"/>
                <w:szCs w:val="24"/>
              </w:rPr>
              <w:t>Legislative Counsel Bureau</w:t>
            </w:r>
          </w:p>
          <w:p w:rsidR="00371F3A" w:rsidRDefault="00371F3A" w:rsidP="00371F3A">
            <w:pPr>
              <w:rPr>
                <w:rFonts w:ascii="Arial" w:hAnsi="Arial" w:cs="Arial"/>
                <w:b/>
                <w:sz w:val="24"/>
                <w:szCs w:val="24"/>
              </w:rPr>
            </w:pPr>
            <w:r>
              <w:rPr>
                <w:rFonts w:ascii="Arial" w:hAnsi="Arial" w:cs="Arial"/>
                <w:b/>
                <w:sz w:val="24"/>
                <w:szCs w:val="24"/>
              </w:rPr>
              <w:t>Grant Sawyer State Bldg. Room 4401</w:t>
            </w:r>
          </w:p>
          <w:p w:rsidR="00371F3A" w:rsidRDefault="00371F3A" w:rsidP="00371F3A">
            <w:pPr>
              <w:rPr>
                <w:rFonts w:ascii="Arial" w:hAnsi="Arial" w:cs="Arial"/>
                <w:b/>
                <w:sz w:val="24"/>
                <w:szCs w:val="24"/>
              </w:rPr>
            </w:pPr>
            <w:r>
              <w:rPr>
                <w:rFonts w:ascii="Arial" w:hAnsi="Arial" w:cs="Arial"/>
                <w:b/>
                <w:sz w:val="24"/>
                <w:szCs w:val="24"/>
              </w:rPr>
              <w:t>555 East Washington Ave.</w:t>
            </w:r>
          </w:p>
          <w:p w:rsidR="00371F3A" w:rsidRDefault="00371F3A" w:rsidP="00371F3A">
            <w:pPr>
              <w:rPr>
                <w:rFonts w:ascii="Arial" w:hAnsi="Arial" w:cs="Arial"/>
                <w:b/>
                <w:sz w:val="24"/>
                <w:szCs w:val="24"/>
              </w:rPr>
            </w:pPr>
            <w:r>
              <w:rPr>
                <w:rFonts w:ascii="Arial" w:hAnsi="Arial" w:cs="Arial"/>
                <w:b/>
                <w:sz w:val="24"/>
                <w:szCs w:val="24"/>
              </w:rPr>
              <w:t>Las Vegas, NV 89101</w:t>
            </w:r>
          </w:p>
        </w:tc>
      </w:tr>
      <w:tr w:rsidR="0099761A" w:rsidTr="00F8413F">
        <w:tc>
          <w:tcPr>
            <w:tcW w:w="3192" w:type="dxa"/>
            <w:vMerge/>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Recorder</w:t>
            </w:r>
          </w:p>
        </w:tc>
        <w:tc>
          <w:tcPr>
            <w:tcW w:w="4788" w:type="dxa"/>
          </w:tcPr>
          <w:p w:rsidR="0099761A" w:rsidRDefault="0099761A" w:rsidP="00F8413F">
            <w:pPr>
              <w:rPr>
                <w:rFonts w:ascii="Arial" w:hAnsi="Arial" w:cs="Arial"/>
                <w:b/>
                <w:sz w:val="24"/>
                <w:szCs w:val="24"/>
              </w:rPr>
            </w:pPr>
            <w:r>
              <w:rPr>
                <w:rFonts w:ascii="Arial" w:hAnsi="Arial" w:cs="Arial"/>
                <w:b/>
                <w:sz w:val="24"/>
                <w:szCs w:val="24"/>
              </w:rPr>
              <w:t>Chris Molnar</w:t>
            </w:r>
          </w:p>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r>
              <w:rPr>
                <w:rFonts w:ascii="Arial" w:hAnsi="Arial" w:cs="Arial"/>
                <w:b/>
                <w:sz w:val="24"/>
                <w:szCs w:val="24"/>
              </w:rPr>
              <w:t>Present</w:t>
            </w: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Pr="002D6B96" w:rsidRDefault="0099761A" w:rsidP="00F8413F">
            <w:pPr>
              <w:rPr>
                <w:rFonts w:ascii="Arial" w:hAnsi="Arial" w:cs="Arial"/>
                <w:sz w:val="24"/>
                <w:szCs w:val="24"/>
              </w:rPr>
            </w:pPr>
            <w:r>
              <w:rPr>
                <w:rFonts w:ascii="Arial" w:hAnsi="Arial" w:cs="Arial"/>
                <w:sz w:val="24"/>
                <w:szCs w:val="24"/>
              </w:rPr>
              <w:t>Caleb Cage</w:t>
            </w:r>
          </w:p>
        </w:tc>
        <w:tc>
          <w:tcPr>
            <w:tcW w:w="1596" w:type="dxa"/>
          </w:tcPr>
          <w:p w:rsidR="0099761A" w:rsidRDefault="0099761A" w:rsidP="00F8413F">
            <w:pPr>
              <w:rPr>
                <w:rFonts w:ascii="Arial" w:hAnsi="Arial" w:cs="Arial"/>
                <w:b/>
                <w:sz w:val="24"/>
                <w:szCs w:val="24"/>
              </w:rPr>
            </w:pPr>
            <w:r>
              <w:rPr>
                <w:rFonts w:ascii="Arial" w:hAnsi="Arial" w:cs="Arial"/>
                <w:b/>
                <w:sz w:val="24"/>
                <w:szCs w:val="24"/>
              </w:rPr>
              <w:t>X</w:t>
            </w:r>
          </w:p>
        </w:tc>
        <w:tc>
          <w:tcPr>
            <w:tcW w:w="4788" w:type="dxa"/>
          </w:tcPr>
          <w:p w:rsidR="0099761A" w:rsidRPr="002D6B96" w:rsidRDefault="0099761A" w:rsidP="00F8413F">
            <w:pPr>
              <w:rPr>
                <w:rFonts w:ascii="Arial" w:hAnsi="Arial" w:cs="Arial"/>
                <w:sz w:val="24"/>
                <w:szCs w:val="24"/>
              </w:rPr>
            </w:pPr>
            <w:r>
              <w:rPr>
                <w:rFonts w:ascii="Arial" w:hAnsi="Arial" w:cs="Arial"/>
                <w:sz w:val="24"/>
                <w:szCs w:val="24"/>
              </w:rPr>
              <w:t>Chief/Nevada Division of Emergency Management/Homeland Security Advisor</w:t>
            </w:r>
          </w:p>
        </w:tc>
      </w:tr>
      <w:tr w:rsidR="0099761A" w:rsidTr="00F8413F">
        <w:tc>
          <w:tcPr>
            <w:tcW w:w="3192" w:type="dxa"/>
          </w:tcPr>
          <w:p w:rsidR="0099761A" w:rsidRPr="002D6B96" w:rsidRDefault="0099761A" w:rsidP="00F8413F">
            <w:pPr>
              <w:rPr>
                <w:rFonts w:ascii="Arial" w:hAnsi="Arial" w:cs="Arial"/>
                <w:sz w:val="24"/>
                <w:szCs w:val="24"/>
              </w:rPr>
            </w:pPr>
            <w:r>
              <w:rPr>
                <w:rFonts w:ascii="Arial" w:hAnsi="Arial" w:cs="Arial"/>
                <w:sz w:val="24"/>
                <w:szCs w:val="24"/>
              </w:rPr>
              <w:t>Samantha Ladich</w:t>
            </w:r>
          </w:p>
        </w:tc>
        <w:tc>
          <w:tcPr>
            <w:tcW w:w="1596" w:type="dxa"/>
          </w:tcPr>
          <w:p w:rsidR="0099761A" w:rsidRDefault="0099761A" w:rsidP="00F8413F">
            <w:pPr>
              <w:rPr>
                <w:rFonts w:ascii="Arial" w:hAnsi="Arial" w:cs="Arial"/>
                <w:b/>
                <w:sz w:val="24"/>
                <w:szCs w:val="24"/>
              </w:rPr>
            </w:pPr>
            <w:r>
              <w:rPr>
                <w:rFonts w:ascii="Arial" w:hAnsi="Arial" w:cs="Arial"/>
                <w:b/>
                <w:sz w:val="24"/>
                <w:szCs w:val="24"/>
              </w:rPr>
              <w:t>X</w:t>
            </w:r>
          </w:p>
        </w:tc>
        <w:tc>
          <w:tcPr>
            <w:tcW w:w="4788" w:type="dxa"/>
          </w:tcPr>
          <w:p w:rsidR="0099761A" w:rsidRPr="002D6B96" w:rsidRDefault="0099761A" w:rsidP="00F8413F">
            <w:pPr>
              <w:rPr>
                <w:rFonts w:ascii="Arial" w:hAnsi="Arial" w:cs="Arial"/>
                <w:sz w:val="24"/>
                <w:szCs w:val="24"/>
              </w:rPr>
            </w:pPr>
            <w:r>
              <w:rPr>
                <w:rFonts w:ascii="Arial" w:hAnsi="Arial" w:cs="Arial"/>
                <w:sz w:val="24"/>
                <w:szCs w:val="24"/>
              </w:rPr>
              <w:t>Senior Deputy Attorney General</w:t>
            </w: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r w:rsidR="0099761A" w:rsidTr="00F8413F">
        <w:tc>
          <w:tcPr>
            <w:tcW w:w="3192" w:type="dxa"/>
          </w:tcPr>
          <w:p w:rsidR="0099761A" w:rsidRDefault="0099761A" w:rsidP="00F8413F">
            <w:pPr>
              <w:rPr>
                <w:rFonts w:ascii="Arial" w:hAnsi="Arial" w:cs="Arial"/>
                <w:b/>
                <w:sz w:val="24"/>
                <w:szCs w:val="24"/>
              </w:rPr>
            </w:pPr>
          </w:p>
        </w:tc>
        <w:tc>
          <w:tcPr>
            <w:tcW w:w="1596" w:type="dxa"/>
          </w:tcPr>
          <w:p w:rsidR="0099761A" w:rsidRDefault="0099761A" w:rsidP="00F8413F">
            <w:pPr>
              <w:rPr>
                <w:rFonts w:ascii="Arial" w:hAnsi="Arial" w:cs="Arial"/>
                <w:b/>
                <w:sz w:val="24"/>
                <w:szCs w:val="24"/>
              </w:rPr>
            </w:pPr>
          </w:p>
        </w:tc>
        <w:tc>
          <w:tcPr>
            <w:tcW w:w="4788" w:type="dxa"/>
          </w:tcPr>
          <w:p w:rsidR="0099761A" w:rsidRDefault="0099761A" w:rsidP="00F8413F">
            <w:pPr>
              <w:rPr>
                <w:rFonts w:ascii="Arial" w:hAnsi="Arial" w:cs="Arial"/>
                <w:b/>
                <w:sz w:val="24"/>
                <w:szCs w:val="24"/>
              </w:rPr>
            </w:pPr>
          </w:p>
        </w:tc>
      </w:tr>
    </w:tbl>
    <w:p w:rsidR="0099761A" w:rsidRPr="003F16B1" w:rsidRDefault="0099761A" w:rsidP="0099761A">
      <w:pPr>
        <w:spacing w:after="0"/>
        <w:rPr>
          <w:rFonts w:ascii="Arial" w:hAnsi="Arial" w:cs="Arial"/>
          <w:b/>
          <w:sz w:val="24"/>
          <w:szCs w:val="24"/>
        </w:rPr>
      </w:pPr>
    </w:p>
    <w:p w:rsidR="0099761A" w:rsidRDefault="0099761A" w:rsidP="0099761A">
      <w:pPr>
        <w:spacing w:after="0"/>
        <w:jc w:val="center"/>
        <w:rPr>
          <w:rFonts w:ascii="Arial" w:hAnsi="Arial" w:cs="Arial"/>
          <w:b/>
          <w:sz w:val="24"/>
          <w:szCs w:val="24"/>
        </w:rPr>
      </w:pPr>
    </w:p>
    <w:p w:rsidR="0099761A" w:rsidRDefault="0099761A" w:rsidP="0099761A">
      <w:pPr>
        <w:spacing w:after="0"/>
        <w:jc w:val="both"/>
        <w:rPr>
          <w:rFonts w:ascii="Arial" w:hAnsi="Arial" w:cs="Arial"/>
          <w:sz w:val="24"/>
          <w:szCs w:val="24"/>
        </w:rPr>
      </w:pPr>
    </w:p>
    <w:p w:rsidR="0099761A" w:rsidRDefault="0099761A"/>
    <w:p w:rsidR="0099761A" w:rsidRDefault="0099761A"/>
    <w:p w:rsidR="0099761A" w:rsidRDefault="0099761A"/>
    <w:p w:rsidR="0099761A" w:rsidRDefault="0099761A"/>
    <w:p w:rsidR="0099761A" w:rsidRDefault="0099761A"/>
    <w:p w:rsidR="0099761A" w:rsidRDefault="000B34BB" w:rsidP="009E1583">
      <w:pPr>
        <w:spacing w:line="240" w:lineRule="auto"/>
        <w:rPr>
          <w:rFonts w:ascii="Arial" w:hAnsi="Arial" w:cs="Arial"/>
          <w:b/>
          <w:sz w:val="24"/>
          <w:szCs w:val="24"/>
        </w:rPr>
      </w:pPr>
      <w:r>
        <w:rPr>
          <w:rFonts w:ascii="Arial" w:hAnsi="Arial" w:cs="Arial"/>
          <w:b/>
          <w:sz w:val="24"/>
          <w:szCs w:val="24"/>
        </w:rPr>
        <w:t xml:space="preserve">1.   </w:t>
      </w:r>
      <w:r w:rsidR="0099761A">
        <w:rPr>
          <w:rFonts w:ascii="Arial" w:hAnsi="Arial" w:cs="Arial"/>
          <w:b/>
          <w:sz w:val="24"/>
          <w:szCs w:val="24"/>
        </w:rPr>
        <w:t>Call to Order – Caleb Cage</w:t>
      </w:r>
    </w:p>
    <w:p w:rsidR="00E230D7" w:rsidRDefault="0099761A" w:rsidP="009E1583">
      <w:pPr>
        <w:spacing w:after="0" w:line="240" w:lineRule="auto"/>
        <w:jc w:val="both"/>
        <w:rPr>
          <w:rFonts w:ascii="Arial" w:hAnsi="Arial" w:cs="Arial"/>
          <w:sz w:val="24"/>
          <w:szCs w:val="24"/>
        </w:rPr>
      </w:pPr>
      <w:r>
        <w:rPr>
          <w:rFonts w:ascii="Arial" w:hAnsi="Arial" w:cs="Arial"/>
          <w:sz w:val="24"/>
          <w:szCs w:val="24"/>
        </w:rPr>
        <w:t>Caleb Cage, Chief of the Nevada Division of Emergency Management</w:t>
      </w:r>
      <w:r w:rsidR="00E230D7">
        <w:rPr>
          <w:rFonts w:ascii="Arial" w:hAnsi="Arial" w:cs="Arial"/>
          <w:sz w:val="24"/>
          <w:szCs w:val="24"/>
        </w:rPr>
        <w:t xml:space="preserve"> (NDEM)</w:t>
      </w:r>
      <w:r>
        <w:rPr>
          <w:rFonts w:ascii="Arial" w:hAnsi="Arial" w:cs="Arial"/>
          <w:sz w:val="24"/>
          <w:szCs w:val="24"/>
        </w:rPr>
        <w:t xml:space="preserve">, called </w:t>
      </w:r>
      <w:r w:rsidR="006A7F7A">
        <w:rPr>
          <w:rFonts w:ascii="Arial" w:hAnsi="Arial" w:cs="Arial"/>
          <w:sz w:val="24"/>
          <w:szCs w:val="24"/>
        </w:rPr>
        <w:t>the workshop to order at 1:00pm</w:t>
      </w:r>
      <w:r>
        <w:rPr>
          <w:rFonts w:ascii="Arial" w:hAnsi="Arial" w:cs="Arial"/>
          <w:sz w:val="24"/>
          <w:szCs w:val="24"/>
        </w:rPr>
        <w:t>.</w:t>
      </w:r>
      <w:r w:rsidR="00E230D7">
        <w:rPr>
          <w:rFonts w:ascii="Arial" w:hAnsi="Arial" w:cs="Arial"/>
          <w:sz w:val="24"/>
          <w:szCs w:val="24"/>
        </w:rPr>
        <w:t xml:space="preserve">  </w:t>
      </w:r>
      <w:r w:rsidR="000B34BB">
        <w:rPr>
          <w:rFonts w:ascii="Arial" w:hAnsi="Arial" w:cs="Arial"/>
          <w:sz w:val="24"/>
          <w:szCs w:val="24"/>
        </w:rPr>
        <w:t xml:space="preserve">He introduced Samantha Ladich, Senior Deputy Attorney General.  </w:t>
      </w:r>
    </w:p>
    <w:p w:rsidR="00E230D7" w:rsidRDefault="00E230D7" w:rsidP="009E1583">
      <w:pPr>
        <w:spacing w:after="0" w:line="240" w:lineRule="auto"/>
        <w:jc w:val="both"/>
        <w:rPr>
          <w:rFonts w:ascii="Arial" w:hAnsi="Arial" w:cs="Arial"/>
          <w:sz w:val="24"/>
          <w:szCs w:val="24"/>
        </w:rPr>
      </w:pPr>
    </w:p>
    <w:p w:rsidR="0099761A" w:rsidRDefault="000B34BB" w:rsidP="009E1583">
      <w:pPr>
        <w:spacing w:after="0" w:line="240" w:lineRule="auto"/>
        <w:jc w:val="both"/>
        <w:rPr>
          <w:rFonts w:ascii="Arial" w:hAnsi="Arial" w:cs="Arial"/>
          <w:sz w:val="24"/>
          <w:szCs w:val="24"/>
        </w:rPr>
      </w:pPr>
      <w:r>
        <w:rPr>
          <w:rFonts w:ascii="Arial" w:hAnsi="Arial" w:cs="Arial"/>
          <w:b/>
          <w:sz w:val="24"/>
          <w:szCs w:val="24"/>
        </w:rPr>
        <w:t>2</w:t>
      </w:r>
      <w:r w:rsidR="0099761A" w:rsidRPr="001F45C0">
        <w:rPr>
          <w:rFonts w:ascii="Arial" w:hAnsi="Arial" w:cs="Arial"/>
          <w:b/>
          <w:sz w:val="24"/>
          <w:szCs w:val="24"/>
        </w:rPr>
        <w:t>.</w:t>
      </w:r>
      <w:r w:rsidR="0099761A">
        <w:rPr>
          <w:rFonts w:ascii="Arial" w:hAnsi="Arial" w:cs="Arial"/>
          <w:b/>
          <w:sz w:val="24"/>
          <w:szCs w:val="24"/>
        </w:rPr>
        <w:t xml:space="preserve"> </w:t>
      </w:r>
      <w:r w:rsidR="0099761A" w:rsidRPr="001F45C0">
        <w:rPr>
          <w:rFonts w:ascii="Arial" w:hAnsi="Arial" w:cs="Arial"/>
          <w:b/>
          <w:sz w:val="24"/>
          <w:szCs w:val="24"/>
        </w:rPr>
        <w:t xml:space="preserve">  Public Comment</w:t>
      </w:r>
    </w:p>
    <w:p w:rsidR="0099761A" w:rsidRDefault="0099761A" w:rsidP="009E1583">
      <w:pPr>
        <w:spacing w:after="0" w:line="240" w:lineRule="auto"/>
        <w:jc w:val="both"/>
        <w:rPr>
          <w:rFonts w:ascii="Arial" w:hAnsi="Arial" w:cs="Arial"/>
          <w:sz w:val="24"/>
          <w:szCs w:val="24"/>
        </w:rPr>
      </w:pPr>
    </w:p>
    <w:p w:rsidR="0099761A" w:rsidRDefault="0099761A" w:rsidP="009E1583">
      <w:pPr>
        <w:spacing w:after="0" w:line="240" w:lineRule="auto"/>
        <w:jc w:val="both"/>
        <w:rPr>
          <w:rFonts w:ascii="Arial" w:hAnsi="Arial" w:cs="Arial"/>
          <w:sz w:val="24"/>
          <w:szCs w:val="24"/>
        </w:rPr>
      </w:pPr>
      <w:r>
        <w:rPr>
          <w:rFonts w:ascii="Arial" w:hAnsi="Arial" w:cs="Arial"/>
          <w:sz w:val="24"/>
          <w:szCs w:val="24"/>
        </w:rPr>
        <w:t>Chief Cage called for public comment, and there was no public comment.</w:t>
      </w:r>
    </w:p>
    <w:p w:rsidR="0099761A" w:rsidRDefault="0099761A" w:rsidP="009E1583">
      <w:pPr>
        <w:spacing w:after="0" w:line="240" w:lineRule="auto"/>
        <w:jc w:val="both"/>
        <w:rPr>
          <w:rFonts w:ascii="Arial" w:hAnsi="Arial" w:cs="Arial"/>
          <w:sz w:val="24"/>
          <w:szCs w:val="24"/>
        </w:rPr>
      </w:pPr>
    </w:p>
    <w:p w:rsidR="00E230D7" w:rsidRDefault="000B34BB" w:rsidP="009E1583">
      <w:pPr>
        <w:spacing w:after="0" w:line="240" w:lineRule="auto"/>
        <w:jc w:val="both"/>
        <w:rPr>
          <w:rFonts w:ascii="Arial" w:hAnsi="Arial" w:cs="Arial"/>
          <w:sz w:val="24"/>
          <w:szCs w:val="24"/>
        </w:rPr>
      </w:pPr>
      <w:r>
        <w:rPr>
          <w:rFonts w:ascii="Arial" w:hAnsi="Arial" w:cs="Arial"/>
          <w:b/>
          <w:sz w:val="24"/>
          <w:szCs w:val="24"/>
        </w:rPr>
        <w:t>3</w:t>
      </w:r>
      <w:r w:rsidR="00E230D7">
        <w:rPr>
          <w:rFonts w:ascii="Arial" w:hAnsi="Arial" w:cs="Arial"/>
          <w:b/>
          <w:sz w:val="24"/>
          <w:szCs w:val="24"/>
        </w:rPr>
        <w:t xml:space="preserve">.  Workshop – </w:t>
      </w:r>
      <w:r w:rsidR="00E230D7">
        <w:rPr>
          <w:rFonts w:ascii="Arial" w:hAnsi="Arial" w:cs="Arial"/>
          <w:sz w:val="24"/>
          <w:szCs w:val="24"/>
        </w:rPr>
        <w:t>Chief Cage announced the NDEM is seeking comments on regulations related to the information that must be included in a report of damages when seeking a grant or loan from the Disaster Relief Account</w:t>
      </w:r>
      <w:r w:rsidR="00EC6371">
        <w:rPr>
          <w:rFonts w:ascii="Arial" w:hAnsi="Arial" w:cs="Arial"/>
          <w:sz w:val="24"/>
          <w:szCs w:val="24"/>
        </w:rPr>
        <w:t xml:space="preserve"> (DRA)</w:t>
      </w:r>
      <w:r w:rsidR="00E230D7">
        <w:rPr>
          <w:rFonts w:ascii="Arial" w:hAnsi="Arial" w:cs="Arial"/>
          <w:sz w:val="24"/>
          <w:szCs w:val="24"/>
        </w:rPr>
        <w:t>, as referenced in Chapter 353 of the Nevada Revised Statutes.  He continued with an explanation of NRS 353.2735, which creates a Disaster Relief</w:t>
      </w:r>
      <w:r w:rsidR="005D67EC">
        <w:rPr>
          <w:rFonts w:ascii="Arial" w:hAnsi="Arial" w:cs="Arial"/>
          <w:sz w:val="24"/>
          <w:szCs w:val="24"/>
        </w:rPr>
        <w:t xml:space="preserve"> Account </w:t>
      </w:r>
      <w:r w:rsidR="00E230D7">
        <w:rPr>
          <w:rFonts w:ascii="Arial" w:hAnsi="Arial" w:cs="Arial"/>
          <w:sz w:val="24"/>
          <w:szCs w:val="24"/>
        </w:rPr>
        <w:t>(DRA)</w:t>
      </w:r>
      <w:r w:rsidR="005D67EC">
        <w:rPr>
          <w:rFonts w:ascii="Arial" w:hAnsi="Arial" w:cs="Arial"/>
          <w:sz w:val="24"/>
          <w:szCs w:val="24"/>
        </w:rPr>
        <w:t xml:space="preserve"> in the state’s general fund in order to provide grants and loans to state agencies and local governments.  He continued </w:t>
      </w:r>
      <w:r w:rsidR="00455E11">
        <w:rPr>
          <w:rFonts w:ascii="Arial" w:hAnsi="Arial" w:cs="Arial"/>
          <w:sz w:val="24"/>
          <w:szCs w:val="24"/>
        </w:rPr>
        <w:t xml:space="preserve">by reading </w:t>
      </w:r>
      <w:r w:rsidR="005D67EC">
        <w:rPr>
          <w:rFonts w:ascii="Arial" w:hAnsi="Arial" w:cs="Arial"/>
          <w:sz w:val="24"/>
          <w:szCs w:val="24"/>
        </w:rPr>
        <w:t>paragraph 4</w:t>
      </w:r>
      <w:r w:rsidR="00455E11">
        <w:rPr>
          <w:rFonts w:ascii="Arial" w:hAnsi="Arial" w:cs="Arial"/>
          <w:sz w:val="24"/>
          <w:szCs w:val="24"/>
        </w:rPr>
        <w:t>,</w:t>
      </w:r>
      <w:r w:rsidR="005D67EC">
        <w:rPr>
          <w:rFonts w:ascii="Arial" w:hAnsi="Arial" w:cs="Arial"/>
          <w:sz w:val="24"/>
          <w:szCs w:val="24"/>
        </w:rPr>
        <w:t xml:space="preserve"> of NRS</w:t>
      </w:r>
      <w:r w:rsidR="00455E11">
        <w:rPr>
          <w:rFonts w:ascii="Arial" w:hAnsi="Arial" w:cs="Arial"/>
          <w:sz w:val="24"/>
          <w:szCs w:val="24"/>
        </w:rPr>
        <w:t xml:space="preserve"> 353.2753, which states “the Division shall prescribe by regulation the information that must be included in a report of damages, including, without limitation, a description of the damage caused by the event, an estimate of the costs to repair such damage and a specification of whether the purpose of the project is for repair or replacement, emergency response or mitigation.”  He explained though there are internal procedures for request to the DRA, there are no regulations established for the DRA</w:t>
      </w:r>
      <w:r w:rsidR="00AE407C">
        <w:rPr>
          <w:rFonts w:ascii="Arial" w:hAnsi="Arial" w:cs="Arial"/>
          <w:sz w:val="24"/>
          <w:szCs w:val="24"/>
        </w:rPr>
        <w:t>,</w:t>
      </w:r>
      <w:r w:rsidR="00455E11">
        <w:rPr>
          <w:rFonts w:ascii="Arial" w:hAnsi="Arial" w:cs="Arial"/>
          <w:sz w:val="24"/>
          <w:szCs w:val="24"/>
        </w:rPr>
        <w:t xml:space="preserve"> as required by the NRS.  </w:t>
      </w:r>
      <w:r w:rsidR="00AE407C">
        <w:rPr>
          <w:rFonts w:ascii="Arial" w:hAnsi="Arial" w:cs="Arial"/>
          <w:sz w:val="24"/>
          <w:szCs w:val="24"/>
        </w:rPr>
        <w:t xml:space="preserve">He said that </w:t>
      </w:r>
      <w:r w:rsidR="00684C3E">
        <w:rPr>
          <w:rFonts w:ascii="Arial" w:hAnsi="Arial" w:cs="Arial"/>
          <w:sz w:val="24"/>
          <w:szCs w:val="24"/>
        </w:rPr>
        <w:t>the division</w:t>
      </w:r>
      <w:r w:rsidR="00455E11">
        <w:rPr>
          <w:rFonts w:ascii="Arial" w:hAnsi="Arial" w:cs="Arial"/>
          <w:sz w:val="24"/>
          <w:szCs w:val="24"/>
        </w:rPr>
        <w:t xml:space="preserve"> is </w:t>
      </w:r>
      <w:r w:rsidR="00AE407C">
        <w:rPr>
          <w:rFonts w:ascii="Arial" w:hAnsi="Arial" w:cs="Arial"/>
          <w:sz w:val="24"/>
          <w:szCs w:val="24"/>
        </w:rPr>
        <w:t>providing</w:t>
      </w:r>
      <w:r w:rsidR="00455E11">
        <w:rPr>
          <w:rFonts w:ascii="Arial" w:hAnsi="Arial" w:cs="Arial"/>
          <w:sz w:val="24"/>
          <w:szCs w:val="24"/>
        </w:rPr>
        <w:t xml:space="preserve"> draft regulations</w:t>
      </w:r>
      <w:r w:rsidR="00AE407C">
        <w:rPr>
          <w:rFonts w:ascii="Arial" w:hAnsi="Arial" w:cs="Arial"/>
          <w:sz w:val="24"/>
          <w:szCs w:val="24"/>
        </w:rPr>
        <w:t xml:space="preserve"> for the DRA, with input from the public.  Per NRS 353.2753, Chief Cage proceeded to explain the proposed changes to the</w:t>
      </w:r>
      <w:r w:rsidR="00684C3E">
        <w:rPr>
          <w:rFonts w:ascii="Arial" w:hAnsi="Arial" w:cs="Arial"/>
          <w:sz w:val="24"/>
          <w:szCs w:val="24"/>
        </w:rPr>
        <w:t xml:space="preserve"> regulation</w:t>
      </w:r>
      <w:r w:rsidR="00AE407C">
        <w:rPr>
          <w:rFonts w:ascii="Arial" w:hAnsi="Arial" w:cs="Arial"/>
          <w:sz w:val="24"/>
          <w:szCs w:val="24"/>
        </w:rPr>
        <w:t>.  He started with Section I,</w:t>
      </w:r>
      <w:r w:rsidR="00CD308A">
        <w:rPr>
          <w:rFonts w:ascii="Arial" w:hAnsi="Arial" w:cs="Arial"/>
          <w:sz w:val="24"/>
          <w:szCs w:val="24"/>
        </w:rPr>
        <w:t xml:space="preserve"> C</w:t>
      </w:r>
      <w:r w:rsidR="00AE407C">
        <w:rPr>
          <w:rFonts w:ascii="Arial" w:hAnsi="Arial" w:cs="Arial"/>
          <w:sz w:val="24"/>
          <w:szCs w:val="24"/>
        </w:rPr>
        <w:t>hapter 353, of the N</w:t>
      </w:r>
      <w:r w:rsidR="00CD308A">
        <w:rPr>
          <w:rFonts w:ascii="Arial" w:hAnsi="Arial" w:cs="Arial"/>
          <w:sz w:val="24"/>
          <w:szCs w:val="24"/>
        </w:rPr>
        <w:t xml:space="preserve">AC:  </w:t>
      </w:r>
    </w:p>
    <w:p w:rsidR="00CD308A" w:rsidRDefault="00CD308A" w:rsidP="009E1583">
      <w:pPr>
        <w:spacing w:after="0" w:line="240" w:lineRule="auto"/>
        <w:jc w:val="both"/>
        <w:rPr>
          <w:rFonts w:ascii="Arial" w:hAnsi="Arial" w:cs="Arial"/>
          <w:sz w:val="24"/>
          <w:szCs w:val="24"/>
        </w:rPr>
      </w:pPr>
    </w:p>
    <w:p w:rsidR="00CD308A" w:rsidRPr="00B03736" w:rsidRDefault="00CD308A" w:rsidP="009E1583">
      <w:pPr>
        <w:pStyle w:val="ListParagraph"/>
        <w:spacing w:line="240" w:lineRule="auto"/>
        <w:ind w:left="360"/>
        <w:rPr>
          <w:rFonts w:ascii="Arial" w:hAnsi="Arial" w:cs="Arial"/>
          <w:i/>
          <w:sz w:val="24"/>
          <w:szCs w:val="24"/>
        </w:rPr>
      </w:pPr>
      <w:r w:rsidRPr="00B03736">
        <w:rPr>
          <w:rFonts w:ascii="Arial" w:hAnsi="Arial" w:cs="Arial"/>
          <w:i/>
          <w:sz w:val="24"/>
          <w:szCs w:val="24"/>
        </w:rPr>
        <w:t>Pursuant to NRS 353.2753, the Division proposes the following regulation:</w:t>
      </w:r>
    </w:p>
    <w:p w:rsidR="00CD308A" w:rsidRPr="00B03736" w:rsidRDefault="00CD308A" w:rsidP="009E1583">
      <w:pPr>
        <w:pStyle w:val="ListParagraph"/>
        <w:spacing w:line="240" w:lineRule="auto"/>
        <w:ind w:left="360"/>
        <w:rPr>
          <w:rFonts w:ascii="Arial" w:hAnsi="Arial" w:cs="Arial"/>
          <w:i/>
          <w:sz w:val="24"/>
          <w:szCs w:val="24"/>
        </w:rPr>
      </w:pPr>
    </w:p>
    <w:p w:rsidR="00CD308A" w:rsidRPr="00B03736" w:rsidRDefault="00CD308A" w:rsidP="009E1583">
      <w:pPr>
        <w:pStyle w:val="ListParagraph"/>
        <w:spacing w:line="240" w:lineRule="auto"/>
        <w:ind w:left="360"/>
        <w:rPr>
          <w:rFonts w:ascii="Arial" w:hAnsi="Arial" w:cs="Arial"/>
          <w:i/>
          <w:sz w:val="24"/>
          <w:szCs w:val="24"/>
        </w:rPr>
      </w:pPr>
      <w:r w:rsidRPr="00B03736">
        <w:rPr>
          <w:rFonts w:ascii="Arial" w:hAnsi="Arial" w:cs="Arial"/>
          <w:i/>
          <w:sz w:val="24"/>
          <w:szCs w:val="24"/>
        </w:rPr>
        <w:t>Section 1:</w:t>
      </w:r>
      <w:r w:rsidRPr="00B03736">
        <w:rPr>
          <w:rFonts w:ascii="Arial" w:hAnsi="Arial" w:cs="Arial"/>
          <w:i/>
          <w:sz w:val="24"/>
          <w:szCs w:val="24"/>
        </w:rPr>
        <w:tab/>
      </w:r>
      <w:r>
        <w:rPr>
          <w:rFonts w:ascii="Arial" w:hAnsi="Arial" w:cs="Arial"/>
          <w:i/>
          <w:sz w:val="24"/>
          <w:szCs w:val="24"/>
        </w:rPr>
        <w:t xml:space="preserve"> </w:t>
      </w:r>
      <w:r w:rsidRPr="00B03736">
        <w:rPr>
          <w:rFonts w:ascii="Arial" w:hAnsi="Arial" w:cs="Arial"/>
          <w:i/>
          <w:sz w:val="24"/>
          <w:szCs w:val="24"/>
        </w:rPr>
        <w:t>Chapter 353 of the NAC is hereby amended by adding thereto a new section to read as follows:</w:t>
      </w:r>
    </w:p>
    <w:p w:rsidR="00CD308A" w:rsidRPr="00B03736" w:rsidRDefault="00CD308A" w:rsidP="009E1583">
      <w:pPr>
        <w:pStyle w:val="ListParagraph"/>
        <w:spacing w:line="240" w:lineRule="auto"/>
        <w:ind w:left="360"/>
        <w:rPr>
          <w:rFonts w:ascii="Arial" w:hAnsi="Arial" w:cs="Arial"/>
          <w:i/>
          <w:sz w:val="24"/>
          <w:szCs w:val="24"/>
        </w:rPr>
      </w:pPr>
    </w:p>
    <w:p w:rsidR="00CD308A" w:rsidRPr="009E1583" w:rsidRDefault="00CD308A" w:rsidP="009E1583">
      <w:pPr>
        <w:pStyle w:val="ListParagraph"/>
        <w:numPr>
          <w:ilvl w:val="0"/>
          <w:numId w:val="1"/>
        </w:numPr>
        <w:spacing w:line="240" w:lineRule="auto"/>
        <w:rPr>
          <w:rFonts w:ascii="Arial" w:hAnsi="Arial" w:cs="Arial"/>
          <w:i/>
          <w:sz w:val="24"/>
          <w:szCs w:val="24"/>
        </w:rPr>
      </w:pPr>
      <w:r w:rsidRPr="009E1583">
        <w:rPr>
          <w:rFonts w:ascii="Arial" w:hAnsi="Arial" w:cs="Arial"/>
          <w:i/>
          <w:sz w:val="24"/>
          <w:szCs w:val="24"/>
        </w:rPr>
        <w:t xml:space="preserve">The Division shall conduct an assessment upon the request of a local government to determine whether the events constitute a disaster and to assess damages. </w:t>
      </w:r>
    </w:p>
    <w:p w:rsidR="00CD308A" w:rsidRPr="00B03736" w:rsidRDefault="00CD308A" w:rsidP="009E1583">
      <w:pPr>
        <w:pStyle w:val="ListParagraph"/>
        <w:spacing w:line="240" w:lineRule="auto"/>
        <w:rPr>
          <w:rFonts w:ascii="Arial" w:hAnsi="Arial" w:cs="Arial"/>
          <w:i/>
          <w:sz w:val="24"/>
          <w:szCs w:val="24"/>
        </w:rPr>
      </w:pPr>
    </w:p>
    <w:p w:rsidR="00CD308A" w:rsidRDefault="00CD308A" w:rsidP="009E1583">
      <w:pPr>
        <w:pStyle w:val="ListParagraph"/>
        <w:numPr>
          <w:ilvl w:val="0"/>
          <w:numId w:val="1"/>
        </w:numPr>
        <w:spacing w:line="240" w:lineRule="auto"/>
        <w:rPr>
          <w:rFonts w:ascii="Arial" w:hAnsi="Arial" w:cs="Arial"/>
          <w:i/>
          <w:sz w:val="24"/>
          <w:szCs w:val="24"/>
        </w:rPr>
      </w:pPr>
      <w:r w:rsidRPr="00CD308A">
        <w:rPr>
          <w:rFonts w:ascii="Arial" w:hAnsi="Arial" w:cs="Arial"/>
          <w:i/>
          <w:sz w:val="24"/>
          <w:szCs w:val="24"/>
        </w:rPr>
        <w:t>The Division shall draft a report of damages, which shall include the following information:</w:t>
      </w:r>
    </w:p>
    <w:p w:rsidR="00CD308A" w:rsidRPr="00CD308A" w:rsidRDefault="00CD308A" w:rsidP="009E1583">
      <w:pPr>
        <w:pStyle w:val="ListParagraph"/>
        <w:spacing w:line="240" w:lineRule="auto"/>
        <w:rPr>
          <w:rFonts w:ascii="Arial" w:hAnsi="Arial" w:cs="Arial"/>
          <w:i/>
          <w:sz w:val="24"/>
          <w:szCs w:val="24"/>
        </w:rPr>
      </w:pPr>
    </w:p>
    <w:p w:rsidR="00CD308A" w:rsidRPr="00B03736" w:rsidRDefault="00CD308A" w:rsidP="009E1583">
      <w:pPr>
        <w:pStyle w:val="ListParagraph"/>
        <w:numPr>
          <w:ilvl w:val="1"/>
          <w:numId w:val="1"/>
        </w:numPr>
        <w:spacing w:line="240" w:lineRule="auto"/>
        <w:rPr>
          <w:rFonts w:ascii="Arial" w:hAnsi="Arial" w:cs="Arial"/>
          <w:i/>
          <w:sz w:val="24"/>
          <w:szCs w:val="24"/>
        </w:rPr>
      </w:pPr>
      <w:r w:rsidRPr="00B03736">
        <w:rPr>
          <w:rFonts w:ascii="Arial" w:hAnsi="Arial" w:cs="Arial"/>
          <w:i/>
          <w:sz w:val="24"/>
          <w:szCs w:val="24"/>
        </w:rPr>
        <w:t>A description of the event resulting in damages, including, but not limited to:</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Location and Counties affected,</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Resources requested and utilized, and</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lastRenderedPageBreak/>
        <w:t>Declarations requested and signed.</w:t>
      </w:r>
    </w:p>
    <w:p w:rsidR="00CD308A" w:rsidRDefault="00CD308A" w:rsidP="009E1583">
      <w:pPr>
        <w:pStyle w:val="ListParagraph"/>
        <w:spacing w:line="240" w:lineRule="auto"/>
        <w:ind w:left="1440"/>
        <w:rPr>
          <w:rFonts w:ascii="Arial" w:hAnsi="Arial" w:cs="Arial"/>
          <w:i/>
          <w:sz w:val="24"/>
          <w:szCs w:val="24"/>
        </w:rPr>
      </w:pPr>
    </w:p>
    <w:p w:rsidR="009E1583" w:rsidRPr="00B03736" w:rsidRDefault="009E1583" w:rsidP="009E1583">
      <w:pPr>
        <w:pStyle w:val="ListParagraph"/>
        <w:spacing w:line="240" w:lineRule="auto"/>
        <w:ind w:left="1440"/>
        <w:rPr>
          <w:rFonts w:ascii="Arial" w:hAnsi="Arial" w:cs="Arial"/>
          <w:i/>
          <w:sz w:val="24"/>
          <w:szCs w:val="24"/>
        </w:rPr>
      </w:pPr>
    </w:p>
    <w:p w:rsidR="00CD308A" w:rsidRPr="00B03736" w:rsidRDefault="00CD308A" w:rsidP="009E1583">
      <w:pPr>
        <w:pStyle w:val="ListParagraph"/>
        <w:numPr>
          <w:ilvl w:val="1"/>
          <w:numId w:val="1"/>
        </w:numPr>
        <w:spacing w:line="240" w:lineRule="auto"/>
        <w:rPr>
          <w:rFonts w:ascii="Arial" w:hAnsi="Arial" w:cs="Arial"/>
          <w:i/>
          <w:sz w:val="24"/>
          <w:szCs w:val="24"/>
        </w:rPr>
      </w:pPr>
      <w:r w:rsidRPr="00B03736">
        <w:rPr>
          <w:rFonts w:ascii="Arial" w:hAnsi="Arial" w:cs="Arial"/>
          <w:i/>
          <w:sz w:val="24"/>
          <w:szCs w:val="24"/>
        </w:rPr>
        <w:t>Estimated damage totals.</w:t>
      </w:r>
    </w:p>
    <w:p w:rsidR="00CD308A" w:rsidRPr="00B03736" w:rsidRDefault="00CD308A" w:rsidP="009E1583">
      <w:pPr>
        <w:pStyle w:val="ListParagraph"/>
        <w:spacing w:line="240" w:lineRule="auto"/>
        <w:ind w:left="1440"/>
        <w:rPr>
          <w:rFonts w:ascii="Arial" w:hAnsi="Arial" w:cs="Arial"/>
          <w:i/>
          <w:sz w:val="24"/>
          <w:szCs w:val="24"/>
        </w:rPr>
      </w:pPr>
    </w:p>
    <w:p w:rsidR="00CD308A" w:rsidRPr="00B03736" w:rsidRDefault="00CD308A" w:rsidP="009E1583">
      <w:pPr>
        <w:pStyle w:val="ListParagraph"/>
        <w:numPr>
          <w:ilvl w:val="1"/>
          <w:numId w:val="1"/>
        </w:numPr>
        <w:spacing w:line="240" w:lineRule="auto"/>
        <w:rPr>
          <w:rFonts w:ascii="Arial" w:hAnsi="Arial" w:cs="Arial"/>
          <w:i/>
          <w:sz w:val="24"/>
          <w:szCs w:val="24"/>
        </w:rPr>
      </w:pPr>
      <w:r w:rsidRPr="00B03736">
        <w:rPr>
          <w:rFonts w:ascii="Arial" w:hAnsi="Arial" w:cs="Arial"/>
          <w:i/>
          <w:sz w:val="24"/>
          <w:szCs w:val="24"/>
        </w:rPr>
        <w:t>A description of the damages to public infrastructure, including information related to:</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Debris removal,</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Emergency protection measures,</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Roads and bridges,</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Water control facilities,</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Public buildings and equipment,</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Utilities, and</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Recreation.</w:t>
      </w:r>
    </w:p>
    <w:p w:rsidR="00CD308A" w:rsidRPr="00B03736" w:rsidRDefault="00CD308A" w:rsidP="009E1583">
      <w:pPr>
        <w:pStyle w:val="ListParagraph"/>
        <w:spacing w:line="240" w:lineRule="auto"/>
        <w:ind w:left="1440"/>
        <w:rPr>
          <w:rFonts w:ascii="Arial" w:hAnsi="Arial" w:cs="Arial"/>
          <w:i/>
          <w:sz w:val="24"/>
          <w:szCs w:val="24"/>
        </w:rPr>
      </w:pPr>
    </w:p>
    <w:p w:rsidR="00CD308A" w:rsidRPr="00B03736" w:rsidRDefault="00CD308A" w:rsidP="009E1583">
      <w:pPr>
        <w:pStyle w:val="ListParagraph"/>
        <w:numPr>
          <w:ilvl w:val="1"/>
          <w:numId w:val="1"/>
        </w:numPr>
        <w:spacing w:line="240" w:lineRule="auto"/>
        <w:rPr>
          <w:rFonts w:ascii="Arial" w:hAnsi="Arial" w:cs="Arial"/>
          <w:i/>
          <w:sz w:val="24"/>
          <w:szCs w:val="24"/>
        </w:rPr>
      </w:pPr>
      <w:r w:rsidRPr="00B03736">
        <w:rPr>
          <w:rFonts w:ascii="Arial" w:hAnsi="Arial" w:cs="Arial"/>
          <w:i/>
          <w:sz w:val="24"/>
          <w:szCs w:val="24"/>
        </w:rPr>
        <w:t>A description of the damages to affected homes and businesses.</w:t>
      </w:r>
    </w:p>
    <w:p w:rsidR="00CD308A" w:rsidRPr="00B03736" w:rsidRDefault="00CD308A" w:rsidP="009E1583">
      <w:pPr>
        <w:pStyle w:val="ListParagraph"/>
        <w:spacing w:line="240" w:lineRule="auto"/>
        <w:ind w:left="1440"/>
        <w:rPr>
          <w:rFonts w:ascii="Arial" w:hAnsi="Arial" w:cs="Arial"/>
          <w:i/>
          <w:sz w:val="24"/>
          <w:szCs w:val="24"/>
        </w:rPr>
      </w:pPr>
    </w:p>
    <w:p w:rsidR="00CD308A" w:rsidRPr="00B03736" w:rsidRDefault="00CD308A" w:rsidP="009E1583">
      <w:pPr>
        <w:pStyle w:val="ListParagraph"/>
        <w:numPr>
          <w:ilvl w:val="1"/>
          <w:numId w:val="1"/>
        </w:numPr>
        <w:spacing w:line="240" w:lineRule="auto"/>
        <w:rPr>
          <w:rFonts w:ascii="Arial" w:hAnsi="Arial" w:cs="Arial"/>
          <w:i/>
          <w:sz w:val="24"/>
          <w:szCs w:val="24"/>
        </w:rPr>
      </w:pPr>
      <w:r w:rsidRPr="00B03736">
        <w:rPr>
          <w:rFonts w:ascii="Arial" w:hAnsi="Arial" w:cs="Arial"/>
          <w:i/>
          <w:sz w:val="24"/>
          <w:szCs w:val="24"/>
        </w:rPr>
        <w:t>A description of other assistance requested and received.</w:t>
      </w:r>
    </w:p>
    <w:p w:rsidR="00CD308A" w:rsidRPr="00B03736" w:rsidRDefault="00CD308A" w:rsidP="009E1583">
      <w:pPr>
        <w:pStyle w:val="ListParagraph"/>
        <w:spacing w:line="240" w:lineRule="auto"/>
        <w:rPr>
          <w:rFonts w:ascii="Arial" w:hAnsi="Arial" w:cs="Arial"/>
          <w:i/>
          <w:sz w:val="24"/>
          <w:szCs w:val="24"/>
        </w:rPr>
      </w:pPr>
    </w:p>
    <w:p w:rsidR="00CD308A" w:rsidRPr="00B03736" w:rsidRDefault="00CD308A" w:rsidP="009E1583">
      <w:pPr>
        <w:pStyle w:val="ListParagraph"/>
        <w:numPr>
          <w:ilvl w:val="1"/>
          <w:numId w:val="1"/>
        </w:numPr>
        <w:spacing w:line="240" w:lineRule="auto"/>
        <w:rPr>
          <w:rFonts w:ascii="Arial" w:hAnsi="Arial" w:cs="Arial"/>
          <w:i/>
          <w:sz w:val="24"/>
          <w:szCs w:val="24"/>
        </w:rPr>
      </w:pPr>
      <w:r w:rsidRPr="00B03736">
        <w:rPr>
          <w:rFonts w:ascii="Arial" w:hAnsi="Arial" w:cs="Arial"/>
          <w:i/>
          <w:sz w:val="24"/>
          <w:szCs w:val="24"/>
        </w:rPr>
        <w:t>The purpose of proposed project, including, but not limited to:</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Repair,</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Replacement,</w:t>
      </w:r>
    </w:p>
    <w:p w:rsidR="00CD308A" w:rsidRPr="00B03736"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Emergency Response, and</w:t>
      </w:r>
    </w:p>
    <w:p w:rsidR="00CD308A" w:rsidRDefault="00CD308A" w:rsidP="009E1583">
      <w:pPr>
        <w:pStyle w:val="ListParagraph"/>
        <w:numPr>
          <w:ilvl w:val="2"/>
          <w:numId w:val="1"/>
        </w:numPr>
        <w:spacing w:line="240" w:lineRule="auto"/>
        <w:rPr>
          <w:rFonts w:ascii="Arial" w:hAnsi="Arial" w:cs="Arial"/>
          <w:i/>
          <w:sz w:val="24"/>
          <w:szCs w:val="24"/>
        </w:rPr>
      </w:pPr>
      <w:r w:rsidRPr="00B03736">
        <w:rPr>
          <w:rFonts w:ascii="Arial" w:hAnsi="Arial" w:cs="Arial"/>
          <w:i/>
          <w:sz w:val="24"/>
          <w:szCs w:val="24"/>
        </w:rPr>
        <w:t>Mitigation.</w:t>
      </w:r>
    </w:p>
    <w:p w:rsidR="00367BE5" w:rsidRDefault="00367BE5" w:rsidP="009E1583">
      <w:pPr>
        <w:spacing w:line="240" w:lineRule="auto"/>
        <w:rPr>
          <w:rFonts w:ascii="Arial" w:hAnsi="Arial" w:cs="Arial"/>
          <w:sz w:val="24"/>
          <w:szCs w:val="24"/>
        </w:rPr>
      </w:pPr>
      <w:r>
        <w:rPr>
          <w:rFonts w:ascii="Arial" w:hAnsi="Arial" w:cs="Arial"/>
          <w:sz w:val="24"/>
          <w:szCs w:val="24"/>
        </w:rPr>
        <w:t>Chief Cage said that concluded the draft proposed regulation developed by the NDEM, and asked if anybody had joined the meeting in the South.  Seeing none, he asked for comments or recommendations for the proposed regulation by the NDEM.  There were no comments or recommendations.</w:t>
      </w:r>
    </w:p>
    <w:p w:rsidR="000B34BB" w:rsidRDefault="000B34BB" w:rsidP="000B34BB">
      <w:pPr>
        <w:spacing w:line="240" w:lineRule="auto"/>
        <w:rPr>
          <w:rFonts w:ascii="Arial" w:hAnsi="Arial" w:cs="Arial"/>
          <w:b/>
          <w:sz w:val="24"/>
          <w:szCs w:val="24"/>
        </w:rPr>
      </w:pPr>
      <w:r w:rsidRPr="000B34BB">
        <w:rPr>
          <w:rFonts w:ascii="Arial" w:hAnsi="Arial" w:cs="Arial"/>
          <w:b/>
          <w:sz w:val="24"/>
          <w:szCs w:val="24"/>
        </w:rPr>
        <w:t>4.</w:t>
      </w:r>
      <w:r>
        <w:rPr>
          <w:rFonts w:ascii="Arial" w:hAnsi="Arial" w:cs="Arial"/>
          <w:b/>
          <w:sz w:val="24"/>
          <w:szCs w:val="24"/>
        </w:rPr>
        <w:t xml:space="preserve">   </w:t>
      </w:r>
      <w:r w:rsidR="00964AC0" w:rsidRPr="000B34BB">
        <w:rPr>
          <w:rFonts w:ascii="Arial" w:hAnsi="Arial" w:cs="Arial"/>
          <w:b/>
          <w:sz w:val="24"/>
          <w:szCs w:val="24"/>
        </w:rPr>
        <w:t>Public Comment</w:t>
      </w:r>
    </w:p>
    <w:p w:rsidR="000B34BB" w:rsidRDefault="000B34BB" w:rsidP="000B34BB">
      <w:pPr>
        <w:spacing w:line="240" w:lineRule="auto"/>
        <w:rPr>
          <w:rFonts w:ascii="Arial" w:hAnsi="Arial" w:cs="Arial"/>
          <w:sz w:val="24"/>
          <w:szCs w:val="24"/>
        </w:rPr>
      </w:pPr>
      <w:r>
        <w:rPr>
          <w:rFonts w:ascii="Arial" w:hAnsi="Arial" w:cs="Arial"/>
          <w:sz w:val="24"/>
          <w:szCs w:val="24"/>
        </w:rPr>
        <w:t>Chief Cage called for public comment.  There was no public comment.</w:t>
      </w:r>
    </w:p>
    <w:p w:rsidR="000B34BB" w:rsidRDefault="000B34BB" w:rsidP="000B34BB">
      <w:pPr>
        <w:spacing w:line="240" w:lineRule="auto"/>
        <w:rPr>
          <w:rFonts w:ascii="Arial" w:hAnsi="Arial" w:cs="Arial"/>
          <w:b/>
          <w:sz w:val="24"/>
          <w:szCs w:val="24"/>
        </w:rPr>
      </w:pPr>
      <w:r>
        <w:rPr>
          <w:rFonts w:ascii="Arial" w:hAnsi="Arial" w:cs="Arial"/>
          <w:b/>
          <w:sz w:val="24"/>
          <w:szCs w:val="24"/>
        </w:rPr>
        <w:t>5.  Adjournment</w:t>
      </w:r>
    </w:p>
    <w:p w:rsidR="000B34BB" w:rsidRPr="000B34BB" w:rsidRDefault="000B34BB" w:rsidP="000B34BB">
      <w:pPr>
        <w:spacing w:line="240" w:lineRule="auto"/>
        <w:rPr>
          <w:rFonts w:ascii="Arial" w:hAnsi="Arial" w:cs="Arial"/>
          <w:sz w:val="24"/>
          <w:szCs w:val="24"/>
        </w:rPr>
      </w:pPr>
      <w:r>
        <w:rPr>
          <w:rFonts w:ascii="Arial" w:hAnsi="Arial" w:cs="Arial"/>
          <w:sz w:val="24"/>
          <w:szCs w:val="24"/>
        </w:rPr>
        <w:t>Chief Cage explaine</w:t>
      </w:r>
      <w:r w:rsidR="00ED053D">
        <w:rPr>
          <w:rFonts w:ascii="Arial" w:hAnsi="Arial" w:cs="Arial"/>
          <w:sz w:val="24"/>
          <w:szCs w:val="24"/>
        </w:rPr>
        <w:t>d the minutes will be available to the public and members of the community could submit written recommendations following the meeting.  Without further participation from the public, Chief Cage adjourned the meeting.</w:t>
      </w:r>
    </w:p>
    <w:p w:rsidR="000B34BB" w:rsidRPr="000B34BB" w:rsidRDefault="000B34BB" w:rsidP="000B34BB">
      <w:pPr>
        <w:spacing w:line="240" w:lineRule="auto"/>
        <w:rPr>
          <w:rFonts w:ascii="Arial" w:hAnsi="Arial" w:cs="Arial"/>
          <w:sz w:val="24"/>
          <w:szCs w:val="24"/>
        </w:rPr>
      </w:pPr>
    </w:p>
    <w:p w:rsidR="00964AC0" w:rsidRPr="00964AC0" w:rsidRDefault="00964AC0" w:rsidP="009E1583">
      <w:pPr>
        <w:spacing w:line="240" w:lineRule="auto"/>
        <w:rPr>
          <w:rFonts w:ascii="Arial" w:hAnsi="Arial" w:cs="Arial"/>
          <w:sz w:val="24"/>
          <w:szCs w:val="24"/>
        </w:rPr>
      </w:pPr>
    </w:p>
    <w:sectPr w:rsidR="00964AC0" w:rsidRPr="00964AC0" w:rsidSect="003B4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13A4"/>
    <w:multiLevelType w:val="hybridMultilevel"/>
    <w:tmpl w:val="053E997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61A"/>
    <w:rsid w:val="000B34BB"/>
    <w:rsid w:val="002E027E"/>
    <w:rsid w:val="00367BE5"/>
    <w:rsid w:val="00371F3A"/>
    <w:rsid w:val="003B4F33"/>
    <w:rsid w:val="004247F6"/>
    <w:rsid w:val="0044495D"/>
    <w:rsid w:val="00455E11"/>
    <w:rsid w:val="005D67EC"/>
    <w:rsid w:val="00684C3E"/>
    <w:rsid w:val="006A7F7A"/>
    <w:rsid w:val="006C1BD2"/>
    <w:rsid w:val="00947D31"/>
    <w:rsid w:val="00964AC0"/>
    <w:rsid w:val="0099761A"/>
    <w:rsid w:val="009E1583"/>
    <w:rsid w:val="00AE407C"/>
    <w:rsid w:val="00BF4FAC"/>
    <w:rsid w:val="00CD308A"/>
    <w:rsid w:val="00DB38A9"/>
    <w:rsid w:val="00E230D7"/>
    <w:rsid w:val="00EC6371"/>
    <w:rsid w:val="00ED0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1A"/>
    <w:rPr>
      <w:rFonts w:ascii="Tahoma" w:hAnsi="Tahoma" w:cs="Tahoma"/>
      <w:sz w:val="16"/>
      <w:szCs w:val="16"/>
    </w:rPr>
  </w:style>
  <w:style w:type="table" w:styleId="TableGrid">
    <w:name w:val="Table Grid"/>
    <w:basedOn w:val="TableNormal"/>
    <w:uiPriority w:val="59"/>
    <w:rsid w:val="0099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0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Public Safety</dc:creator>
  <cp:lastModifiedBy>Department Of Public Safety</cp:lastModifiedBy>
  <cp:revision>12</cp:revision>
  <dcterms:created xsi:type="dcterms:W3CDTF">2016-03-14T20:13:00Z</dcterms:created>
  <dcterms:modified xsi:type="dcterms:W3CDTF">2016-03-16T16:26:00Z</dcterms:modified>
</cp:coreProperties>
</file>